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1623E" w14:textId="2F03694E" w:rsidR="00F00B24" w:rsidRPr="00CE5D96" w:rsidRDefault="00FD10A7" w:rsidP="00A37745">
      <w:pPr>
        <w:pStyle w:val="Cmsor3"/>
        <w:shd w:val="clear" w:color="auto" w:fill="FFFFFF"/>
        <w:jc w:val="both"/>
        <w:rPr>
          <w:b w:val="0"/>
          <w:bCs w:val="0"/>
          <w:caps/>
          <w:color w:val="000000" w:themeColor="text1"/>
          <w:sz w:val="32"/>
          <w:szCs w:val="32"/>
        </w:rPr>
      </w:pPr>
      <w:r w:rsidRPr="00CE5D96">
        <w:rPr>
          <w:b w:val="0"/>
          <w:bCs w:val="0"/>
          <w:caps/>
          <w:color w:val="000000" w:themeColor="text1"/>
          <w:sz w:val="32"/>
          <w:szCs w:val="32"/>
        </w:rPr>
        <w:t xml:space="preserve">ELTE Alumni </w:t>
      </w:r>
      <w:r w:rsidR="007A687B">
        <w:rPr>
          <w:b w:val="0"/>
          <w:bCs w:val="0"/>
          <w:caps/>
          <w:color w:val="000000" w:themeColor="text1"/>
          <w:sz w:val="32"/>
          <w:szCs w:val="32"/>
        </w:rPr>
        <w:t xml:space="preserve">Médiaanyag és </w:t>
      </w:r>
      <w:r w:rsidR="00981301" w:rsidRPr="00CE5D96">
        <w:rPr>
          <w:b w:val="0"/>
          <w:bCs w:val="0"/>
          <w:caps/>
          <w:color w:val="000000" w:themeColor="text1"/>
          <w:sz w:val="32"/>
          <w:szCs w:val="32"/>
        </w:rPr>
        <w:t>szponzoráció</w:t>
      </w:r>
    </w:p>
    <w:p w14:paraId="3732E10E" w14:textId="77777777" w:rsidR="002F27E4" w:rsidRPr="00CE5D96" w:rsidRDefault="00975D8E" w:rsidP="00A37745">
      <w:pPr>
        <w:pStyle w:val="NormlWeb"/>
        <w:shd w:val="clear" w:color="auto" w:fill="FFFFFF"/>
        <w:spacing w:before="15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E5D96">
        <w:rPr>
          <w:b/>
          <w:bCs/>
          <w:color w:val="000000" w:themeColor="text1"/>
          <w:sz w:val="28"/>
          <w:szCs w:val="28"/>
        </w:rPr>
        <w:t xml:space="preserve">Az ELTE </w:t>
      </w:r>
      <w:proofErr w:type="spellStart"/>
      <w:r w:rsidRPr="00CE5D96">
        <w:rPr>
          <w:b/>
          <w:bCs/>
          <w:color w:val="000000" w:themeColor="text1"/>
          <w:sz w:val="28"/>
          <w:szCs w:val="28"/>
        </w:rPr>
        <w:t>Alumni</w:t>
      </w:r>
      <w:proofErr w:type="spellEnd"/>
      <w:r w:rsidRPr="00CE5D96">
        <w:rPr>
          <w:b/>
          <w:bCs/>
          <w:color w:val="000000" w:themeColor="text1"/>
          <w:sz w:val="28"/>
          <w:szCs w:val="28"/>
        </w:rPr>
        <w:t xml:space="preserve"> Szervezet</w:t>
      </w:r>
      <w:r w:rsidR="002F27E4" w:rsidRPr="00CE5D96">
        <w:rPr>
          <w:b/>
          <w:bCs/>
          <w:color w:val="000000" w:themeColor="text1"/>
          <w:sz w:val="28"/>
          <w:szCs w:val="28"/>
        </w:rPr>
        <w:t xml:space="preserve"> szponzorációs lehetőségei: </w:t>
      </w:r>
    </w:p>
    <w:p w14:paraId="4902291D" w14:textId="77777777" w:rsidR="00760AE6" w:rsidRDefault="002F27E4" w:rsidP="00A37745">
      <w:pPr>
        <w:pStyle w:val="NormlWeb"/>
        <w:shd w:val="clear" w:color="auto" w:fill="FFFFFF"/>
        <w:spacing w:before="15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Partnereinknek lehetősége nyílik </w:t>
      </w:r>
      <w:r w:rsidR="00DD6399">
        <w:rPr>
          <w:color w:val="000000" w:themeColor="text1"/>
        </w:rPr>
        <w:t>kétféle módo</w:t>
      </w:r>
      <w:r>
        <w:rPr>
          <w:color w:val="000000" w:themeColor="text1"/>
        </w:rPr>
        <w:t xml:space="preserve">n együttműködni az ELTE </w:t>
      </w:r>
      <w:proofErr w:type="spellStart"/>
      <w:r>
        <w:rPr>
          <w:color w:val="000000" w:themeColor="text1"/>
        </w:rPr>
        <w:t>Alumni</w:t>
      </w:r>
      <w:proofErr w:type="spellEnd"/>
      <w:r>
        <w:rPr>
          <w:color w:val="000000" w:themeColor="text1"/>
        </w:rPr>
        <w:t xml:space="preserve"> Szervezetével</w:t>
      </w:r>
      <w:r w:rsidR="00DD6399">
        <w:rPr>
          <w:color w:val="000000" w:themeColor="text1"/>
        </w:rPr>
        <w:t xml:space="preserve">: </w:t>
      </w:r>
      <w:proofErr w:type="spellStart"/>
      <w:r w:rsidR="00DD6399">
        <w:rPr>
          <w:color w:val="000000" w:themeColor="text1"/>
        </w:rPr>
        <w:t>Alumni</w:t>
      </w:r>
      <w:proofErr w:type="spellEnd"/>
      <w:r w:rsidR="00DD6399">
        <w:rPr>
          <w:color w:val="000000" w:themeColor="text1"/>
        </w:rPr>
        <w:t xml:space="preserve"> Kártya kedvezményeken keresztül vagy adományozás formájában.</w:t>
      </w:r>
      <w:r w:rsidR="00760AE6">
        <w:rPr>
          <w:color w:val="000000" w:themeColor="text1"/>
        </w:rPr>
        <w:t xml:space="preserve"> </w:t>
      </w:r>
    </w:p>
    <w:p w14:paraId="520DC2F9" w14:textId="43F92B62" w:rsidR="00DD6399" w:rsidRDefault="00DD6399" w:rsidP="00760AE6">
      <w:pPr>
        <w:pStyle w:val="NormlWeb"/>
        <w:shd w:val="clear" w:color="auto" w:fill="FFFFFF"/>
        <w:spacing w:before="150" w:beforeAutospacing="0" w:after="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Szponzorainkat</w:t>
      </w:r>
      <w:proofErr w:type="spellEnd"/>
      <w:r>
        <w:rPr>
          <w:color w:val="000000" w:themeColor="text1"/>
        </w:rPr>
        <w:t xml:space="preserve"> feltüntetjük az alumni.elte.hu-n is: </w:t>
      </w:r>
      <w:hyperlink r:id="rId8" w:history="1">
        <w:r>
          <w:rPr>
            <w:rStyle w:val="Hiperhivatkozs"/>
          </w:rPr>
          <w:t>https://www.alumni.elte.hu/page/szponzoraink</w:t>
        </w:r>
      </w:hyperlink>
    </w:p>
    <w:p w14:paraId="1BC705F3" w14:textId="77777777" w:rsidR="00CE0CB0" w:rsidRDefault="00CE0CB0" w:rsidP="00A37745">
      <w:pPr>
        <w:pStyle w:val="NormlWeb"/>
        <w:shd w:val="clear" w:color="auto" w:fill="FFFFFF"/>
        <w:spacing w:before="150" w:beforeAutospacing="0" w:after="0" w:afterAutospacing="0"/>
        <w:jc w:val="both"/>
        <w:rPr>
          <w:color w:val="000000" w:themeColor="text1"/>
        </w:rPr>
      </w:pPr>
    </w:p>
    <w:p w14:paraId="68FB7FB8" w14:textId="06C0569A" w:rsidR="00DD6399" w:rsidRDefault="00CE0CB0" w:rsidP="00A37745">
      <w:pPr>
        <w:pStyle w:val="NormlWeb"/>
        <w:shd w:val="clear" w:color="auto" w:fill="FFFFFF"/>
        <w:spacing w:before="15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RÖVIDEN</w:t>
      </w:r>
    </w:p>
    <w:p w14:paraId="38C08AE6" w14:textId="4A267C77" w:rsidR="00DD6399" w:rsidRPr="00CE5D96" w:rsidRDefault="00DD6399" w:rsidP="00CE5D96">
      <w:pPr>
        <w:pStyle w:val="NormlWeb"/>
        <w:numPr>
          <w:ilvl w:val="0"/>
          <w:numId w:val="13"/>
        </w:numPr>
        <w:shd w:val="clear" w:color="auto" w:fill="FFFFFF"/>
        <w:spacing w:before="15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E5D96">
        <w:rPr>
          <w:b/>
          <w:bCs/>
          <w:color w:val="000000" w:themeColor="text1"/>
          <w:sz w:val="28"/>
          <w:szCs w:val="28"/>
        </w:rPr>
        <w:t xml:space="preserve">ELTE </w:t>
      </w:r>
      <w:proofErr w:type="spellStart"/>
      <w:r w:rsidRPr="00CE5D96">
        <w:rPr>
          <w:b/>
          <w:bCs/>
          <w:color w:val="000000" w:themeColor="text1"/>
          <w:sz w:val="28"/>
          <w:szCs w:val="28"/>
        </w:rPr>
        <w:t>Alumni</w:t>
      </w:r>
      <w:proofErr w:type="spellEnd"/>
      <w:r w:rsidRPr="00CE5D96">
        <w:rPr>
          <w:b/>
          <w:bCs/>
          <w:color w:val="000000" w:themeColor="text1"/>
          <w:sz w:val="28"/>
          <w:szCs w:val="28"/>
        </w:rPr>
        <w:t xml:space="preserve"> Kártya kedvezmények</w:t>
      </w:r>
    </w:p>
    <w:p w14:paraId="3A6E6D1E" w14:textId="77777777" w:rsidR="0094193D" w:rsidRDefault="002F27E4" w:rsidP="00A37745">
      <w:pPr>
        <w:pStyle w:val="NormlWeb"/>
        <w:shd w:val="clear" w:color="auto" w:fill="FFFFFF"/>
        <w:spacing w:before="15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Az ELTE </w:t>
      </w:r>
      <w:proofErr w:type="spellStart"/>
      <w:r>
        <w:rPr>
          <w:color w:val="000000" w:themeColor="text1"/>
        </w:rPr>
        <w:t>Alumni</w:t>
      </w:r>
      <w:proofErr w:type="spellEnd"/>
      <w:r>
        <w:rPr>
          <w:color w:val="000000" w:themeColor="text1"/>
        </w:rPr>
        <w:t xml:space="preserve"> közössége számos kedvezményben részesül annak köszönhetően, hogy partnereink erre lehetőséget biztosítanak. Ennek értelmébe</w:t>
      </w:r>
      <w:r w:rsidR="009649AE">
        <w:rPr>
          <w:color w:val="000000" w:themeColor="text1"/>
        </w:rPr>
        <w:t>n</w:t>
      </w:r>
      <w:r w:rsidR="00805D5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kedvezményt nyújtanak ELTE diplomások részére, akik rendelkeznek az </w:t>
      </w:r>
      <w:proofErr w:type="spellStart"/>
      <w:r w:rsidR="009649AE">
        <w:rPr>
          <w:color w:val="000000" w:themeColor="text1"/>
        </w:rPr>
        <w:t>Alumni</w:t>
      </w:r>
      <w:proofErr w:type="spellEnd"/>
      <w:r w:rsidR="009649AE">
        <w:rPr>
          <w:color w:val="000000" w:themeColor="text1"/>
        </w:rPr>
        <w:t xml:space="preserve"> Kártyával. </w:t>
      </w:r>
      <w:r>
        <w:rPr>
          <w:color w:val="000000" w:themeColor="text1"/>
        </w:rPr>
        <w:t xml:space="preserve">Ezen </w:t>
      </w:r>
      <w:r w:rsidR="009649AE">
        <w:rPr>
          <w:color w:val="000000" w:themeColor="text1"/>
        </w:rPr>
        <w:t>együttműködésről</w:t>
      </w:r>
      <w:r>
        <w:rPr>
          <w:color w:val="000000" w:themeColor="text1"/>
        </w:rPr>
        <w:t xml:space="preserve"> hírt adunk az alumni.elte.hu oldalán, hírleveleinkben, és közösségi média felületünkön, ezzel is hirdetve partnereinket.</w:t>
      </w:r>
    </w:p>
    <w:p w14:paraId="6CF8F002" w14:textId="2B4969D9" w:rsidR="002F27E4" w:rsidRDefault="002F27E4" w:rsidP="00A37745">
      <w:pPr>
        <w:pStyle w:val="NormlWeb"/>
        <w:shd w:val="clear" w:color="auto" w:fill="FFFFFF"/>
        <w:spacing w:before="15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152AC0E" w14:textId="30EB9626" w:rsidR="00CE0CB0" w:rsidRPr="00CE5D96" w:rsidRDefault="00CE0CB0" w:rsidP="00CE5D96">
      <w:pPr>
        <w:pStyle w:val="NormlWeb"/>
        <w:numPr>
          <w:ilvl w:val="0"/>
          <w:numId w:val="13"/>
        </w:numPr>
        <w:shd w:val="clear" w:color="auto" w:fill="FFFFFF"/>
        <w:spacing w:before="15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CE5D96">
        <w:rPr>
          <w:b/>
          <w:bCs/>
          <w:color w:val="000000" w:themeColor="text1"/>
          <w:sz w:val="28"/>
          <w:szCs w:val="28"/>
        </w:rPr>
        <w:t>Adományozás</w:t>
      </w:r>
      <w:r w:rsidR="007A687B">
        <w:rPr>
          <w:b/>
          <w:bCs/>
          <w:color w:val="000000" w:themeColor="text1"/>
          <w:sz w:val="28"/>
          <w:szCs w:val="28"/>
        </w:rPr>
        <w:t>os</w:t>
      </w:r>
      <w:proofErr w:type="spellEnd"/>
      <w:r w:rsidR="007A687B">
        <w:rPr>
          <w:b/>
          <w:bCs/>
          <w:color w:val="000000" w:themeColor="text1"/>
          <w:sz w:val="28"/>
          <w:szCs w:val="28"/>
        </w:rPr>
        <w:t xml:space="preserve"> szponzoráció</w:t>
      </w:r>
    </w:p>
    <w:p w14:paraId="251C7D15" w14:textId="027C528D" w:rsidR="002F27E4" w:rsidRDefault="002F27E4" w:rsidP="00A37745">
      <w:pPr>
        <w:pStyle w:val="NormlWeb"/>
        <w:shd w:val="clear" w:color="auto" w:fill="FFFFFF"/>
        <w:spacing w:before="15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Emellett lehetőség nyílik arra, hogy az ELTE </w:t>
      </w:r>
      <w:proofErr w:type="spellStart"/>
      <w:r>
        <w:rPr>
          <w:color w:val="000000" w:themeColor="text1"/>
        </w:rPr>
        <w:t>Alumni</w:t>
      </w:r>
      <w:proofErr w:type="spellEnd"/>
      <w:r>
        <w:rPr>
          <w:color w:val="000000" w:themeColor="text1"/>
        </w:rPr>
        <w:t xml:space="preserve"> Alapítvány támogatásával szponzorációs tevékenységet folytatva az ELTE </w:t>
      </w:r>
      <w:proofErr w:type="spellStart"/>
      <w:r>
        <w:rPr>
          <w:color w:val="000000" w:themeColor="text1"/>
        </w:rPr>
        <w:t>Alumni</w:t>
      </w:r>
      <w:proofErr w:type="spellEnd"/>
      <w:r>
        <w:rPr>
          <w:color w:val="000000" w:themeColor="text1"/>
        </w:rPr>
        <w:t xml:space="preserve"> híradásaiban megjelenhessenek a támogat</w:t>
      </w:r>
      <w:r w:rsidR="00EE276E">
        <w:rPr>
          <w:color w:val="000000" w:themeColor="text1"/>
        </w:rPr>
        <w:t xml:space="preserve">ó </w:t>
      </w:r>
      <w:bookmarkStart w:id="0" w:name="_GoBack"/>
      <w:bookmarkEnd w:id="0"/>
      <w:r>
        <w:rPr>
          <w:color w:val="000000" w:themeColor="text1"/>
        </w:rPr>
        <w:t>partnerek hirdetései.</w:t>
      </w:r>
    </w:p>
    <w:p w14:paraId="20566A46" w14:textId="77777777" w:rsidR="00DD6399" w:rsidRDefault="00DD6399" w:rsidP="00A37745">
      <w:pPr>
        <w:pStyle w:val="NormlWeb"/>
        <w:shd w:val="clear" w:color="auto" w:fill="FFFFFF"/>
        <w:spacing w:before="150" w:beforeAutospacing="0" w:after="0" w:afterAutospacing="0"/>
        <w:jc w:val="both"/>
        <w:rPr>
          <w:b/>
          <w:color w:val="000000" w:themeColor="text1"/>
        </w:rPr>
      </w:pPr>
    </w:p>
    <w:p w14:paraId="66733A5C" w14:textId="58EC0E37" w:rsidR="00DD6399" w:rsidRDefault="00CE0CB0" w:rsidP="00A37745">
      <w:pPr>
        <w:pStyle w:val="NormlWeb"/>
        <w:shd w:val="clear" w:color="auto" w:fill="FFFFFF"/>
        <w:spacing w:before="150" w:beforeAutospacing="0" w:after="0" w:afterAutospacing="0"/>
        <w:jc w:val="both"/>
        <w:rPr>
          <w:color w:val="000000" w:themeColor="text1"/>
        </w:rPr>
      </w:pPr>
      <w:r w:rsidRPr="00CE5D96">
        <w:rPr>
          <w:color w:val="000000" w:themeColor="text1"/>
        </w:rPr>
        <w:t>B</w:t>
      </w:r>
      <w:r>
        <w:rPr>
          <w:color w:val="000000" w:themeColor="text1"/>
        </w:rPr>
        <w:t xml:space="preserve">ŐVEBBEN </w:t>
      </w:r>
      <w:r w:rsidR="007A687B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Adományozásos</w:t>
      </w:r>
      <w:proofErr w:type="spellEnd"/>
      <w:r>
        <w:rPr>
          <w:color w:val="000000" w:themeColor="text1"/>
        </w:rPr>
        <w:t xml:space="preserve"> szponzoráció</w:t>
      </w:r>
    </w:p>
    <w:p w14:paraId="3E5969D5" w14:textId="77777777" w:rsidR="0094193D" w:rsidRPr="00CE0CB0" w:rsidRDefault="0094193D" w:rsidP="00A37745">
      <w:pPr>
        <w:pStyle w:val="NormlWeb"/>
        <w:shd w:val="clear" w:color="auto" w:fill="FFFFFF"/>
        <w:spacing w:before="150" w:beforeAutospacing="0" w:after="0" w:afterAutospacing="0"/>
        <w:jc w:val="both"/>
        <w:rPr>
          <w:color w:val="000000" w:themeColor="text1"/>
        </w:rPr>
      </w:pPr>
    </w:p>
    <w:p w14:paraId="3F525EB4" w14:textId="1EB0C5EC" w:rsidR="00F00B24" w:rsidRPr="00EE276E" w:rsidRDefault="00A43651" w:rsidP="00EE276E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1. </w:t>
      </w:r>
      <w:r w:rsidR="00F00B24" w:rsidRPr="00EE276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Online</w:t>
      </w:r>
    </w:p>
    <w:p w14:paraId="5607F8EE" w14:textId="3007C8DE" w:rsidR="005E7C32" w:rsidRPr="00AF6DC5" w:rsidRDefault="00DA0C55" w:rsidP="00A3774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a, </w:t>
      </w:r>
      <w:r w:rsidR="005E7C32" w:rsidRPr="00AF6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ELTE </w:t>
      </w:r>
      <w:proofErr w:type="spellStart"/>
      <w:r w:rsidR="005E7C32" w:rsidRPr="00AF6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Alumni</w:t>
      </w:r>
      <w:proofErr w:type="spellEnd"/>
      <w:r w:rsidR="005E7C32" w:rsidRPr="00AF6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Hírek</w:t>
      </w:r>
    </w:p>
    <w:p w14:paraId="260323A3" w14:textId="607C5ADC" w:rsidR="005E7C32" w:rsidRPr="00AF6DC5" w:rsidRDefault="00981301" w:rsidP="00A377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Általában 2 hetente</w:t>
      </w:r>
      <w:r w:rsidR="00F00B24" w:rsidRPr="00AF6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megjelenő hírlevelünket </w:t>
      </w:r>
      <w:r w:rsidR="00CE0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már</w:t>
      </w:r>
      <w:r w:rsidR="00CE0CB0" w:rsidRPr="00AF6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0B24" w:rsidRPr="00AF6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CE0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000</w:t>
      </w:r>
      <w:r w:rsidR="00CE0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ELTE Diplomás o</w:t>
      </w:r>
      <w:r w:rsidR="00F00B24" w:rsidRPr="00AF6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lvass</w:t>
      </w:r>
      <w:r w:rsidR="00CE0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D63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0B24" w:rsidRPr="00AF6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hírlevélbe a szerkesztő</w:t>
      </w:r>
      <w:r w:rsidR="002576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="00F00B24" w:rsidRPr="00AF6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döntése alapján kerülnek az információk. </w:t>
      </w:r>
    </w:p>
    <w:p w14:paraId="617AF0F1" w14:textId="2107664C" w:rsidR="00AF6DC5" w:rsidRDefault="005E7C32" w:rsidP="00CE5D96">
      <w:pPr>
        <w:jc w:val="both"/>
        <w:rPr>
          <w:rFonts w:ascii="Times New Roman" w:hAnsi="Times New Roman" w:cs="Times New Roman"/>
          <w:sz w:val="24"/>
          <w:szCs w:val="24"/>
        </w:rPr>
      </w:pPr>
      <w:r w:rsidRPr="00257607">
        <w:rPr>
          <w:rFonts w:ascii="Times New Roman" w:hAnsi="Times New Roman" w:cs="Times New Roman"/>
          <w:sz w:val="24"/>
          <w:szCs w:val="24"/>
        </w:rPr>
        <w:t xml:space="preserve">Az ELTE </w:t>
      </w:r>
      <w:proofErr w:type="spellStart"/>
      <w:r w:rsidRPr="00257607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Pr="00257607">
        <w:rPr>
          <w:rFonts w:ascii="Times New Roman" w:hAnsi="Times New Roman" w:cs="Times New Roman"/>
          <w:sz w:val="24"/>
          <w:szCs w:val="24"/>
        </w:rPr>
        <w:t xml:space="preserve"> Hírek célcsoportja </w:t>
      </w:r>
      <w:r w:rsidR="00AF6DC5" w:rsidRPr="00257607">
        <w:rPr>
          <w:rFonts w:ascii="Times New Roman" w:hAnsi="Times New Roman" w:cs="Times New Roman"/>
          <w:sz w:val="24"/>
          <w:szCs w:val="24"/>
        </w:rPr>
        <w:t>az E</w:t>
      </w:r>
      <w:r w:rsidR="006024B2">
        <w:rPr>
          <w:rFonts w:ascii="Times New Roman" w:hAnsi="Times New Roman" w:cs="Times New Roman"/>
          <w:sz w:val="24"/>
          <w:szCs w:val="24"/>
        </w:rPr>
        <w:t>gyetem diplomásainak köre. Tartalmát tekintve</w:t>
      </w:r>
      <w:r w:rsidR="00257607" w:rsidRPr="00257607">
        <w:rPr>
          <w:rFonts w:ascii="Times New Roman" w:hAnsi="Times New Roman" w:cs="Times New Roman"/>
          <w:sz w:val="24"/>
          <w:szCs w:val="24"/>
        </w:rPr>
        <w:t xml:space="preserve"> hírekről, és a</w:t>
      </w:r>
      <w:r w:rsidR="00DA0C55">
        <w:rPr>
          <w:rFonts w:ascii="Times New Roman" w:hAnsi="Times New Roman" w:cs="Times New Roman"/>
          <w:sz w:val="24"/>
          <w:szCs w:val="24"/>
        </w:rPr>
        <w:t xml:space="preserve"> tagok </w:t>
      </w:r>
      <w:r w:rsidR="00257607" w:rsidRPr="00257607">
        <w:rPr>
          <w:rFonts w:ascii="Times New Roman" w:hAnsi="Times New Roman" w:cs="Times New Roman"/>
          <w:sz w:val="24"/>
          <w:szCs w:val="24"/>
        </w:rPr>
        <w:t>számára érdekes esti/hétvégi eseményekről, rendezvényekről</w:t>
      </w:r>
      <w:r w:rsidR="00A31BDE">
        <w:rPr>
          <w:rFonts w:ascii="Times New Roman" w:hAnsi="Times New Roman" w:cs="Times New Roman"/>
          <w:sz w:val="24"/>
          <w:szCs w:val="24"/>
        </w:rPr>
        <w:t>, a legújabb kedvezményekről</w:t>
      </w:r>
      <w:r w:rsidR="00257607" w:rsidRPr="00257607">
        <w:rPr>
          <w:rFonts w:ascii="Times New Roman" w:hAnsi="Times New Roman" w:cs="Times New Roman"/>
          <w:sz w:val="24"/>
          <w:szCs w:val="24"/>
        </w:rPr>
        <w:t> </w:t>
      </w:r>
      <w:r w:rsidR="006024B2">
        <w:rPr>
          <w:rFonts w:ascii="Times New Roman" w:hAnsi="Times New Roman" w:cs="Times New Roman"/>
          <w:sz w:val="24"/>
          <w:szCs w:val="24"/>
        </w:rPr>
        <w:t>tudósít</w:t>
      </w:r>
      <w:r w:rsidRPr="002576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DFB83D" w14:textId="520BA0C8" w:rsidR="003D3D64" w:rsidRDefault="009649AE" w:rsidP="00CE5D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szponzorált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tartalom a hírlevél egyik híreként jelenik meg. A hirdetésre kattintva a felhasználó a hirdető által meghatározott honlapra jut (pl. saját honlap), de a megállapodás alapján a hírlevélben szereplő link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Alumni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Neten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elérhető hosszabb leírásra, tartalomra is mutathat. </w:t>
      </w:r>
    </w:p>
    <w:p w14:paraId="447A2764" w14:textId="72EA28B9" w:rsidR="00981301" w:rsidRDefault="003D3D64" w:rsidP="00CE5D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DA0C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b, </w:t>
      </w:r>
      <w:r w:rsidR="00981301" w:rsidRPr="00981301">
        <w:rPr>
          <w:rFonts w:ascii="Times New Roman" w:hAnsi="Times New Roman" w:cs="Times New Roman"/>
          <w:b/>
          <w:bCs/>
          <w:sz w:val="24"/>
          <w:szCs w:val="24"/>
        </w:rPr>
        <w:t xml:space="preserve">ELTE </w:t>
      </w:r>
      <w:proofErr w:type="spellStart"/>
      <w:r w:rsidR="00981301" w:rsidRPr="00981301">
        <w:rPr>
          <w:rFonts w:ascii="Times New Roman" w:hAnsi="Times New Roman" w:cs="Times New Roman"/>
          <w:b/>
          <w:bCs/>
          <w:sz w:val="24"/>
          <w:szCs w:val="24"/>
        </w:rPr>
        <w:t>Alumni</w:t>
      </w:r>
      <w:proofErr w:type="spellEnd"/>
      <w:r w:rsidR="00981301" w:rsidRPr="00981301">
        <w:rPr>
          <w:rFonts w:ascii="Times New Roman" w:hAnsi="Times New Roman" w:cs="Times New Roman"/>
          <w:b/>
          <w:bCs/>
          <w:sz w:val="24"/>
          <w:szCs w:val="24"/>
        </w:rPr>
        <w:t xml:space="preserve"> Junior Magazin</w:t>
      </w:r>
    </w:p>
    <w:p w14:paraId="3448AD65" w14:textId="4462A2A8" w:rsidR="009649AE" w:rsidRDefault="00981301" w:rsidP="003D3D64">
      <w:pPr>
        <w:spacing w:after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Általában 2</w:t>
      </w:r>
      <w:r w:rsidR="006024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hetente megjelenő hírlevel</w:t>
      </w:r>
      <w:r w:rsidR="006024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 </w:t>
      </w:r>
      <w:r w:rsidR="00CE0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már </w:t>
      </w:r>
      <w:r w:rsidR="00AF1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CE0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5 </w:t>
      </w:r>
      <w:r w:rsidR="00AF1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000</w:t>
      </w:r>
      <w:r w:rsidR="00CE0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pályakezdő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olvass</w:t>
      </w:r>
      <w:r w:rsidR="00CE0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024B2" w:rsidRPr="00AF6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hírlevélbe a szerkesztő</w:t>
      </w:r>
      <w:r w:rsidR="006024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="006024B2" w:rsidRPr="00AF6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döntése alapján kerülnek az információk.</w:t>
      </w:r>
      <w:r w:rsidR="007A68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F6DC5" w:rsidRPr="00AF6D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Az ELTE </w:t>
      </w:r>
      <w:proofErr w:type="spellStart"/>
      <w:r w:rsidR="00AF6DC5" w:rsidRPr="00AF6D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Alumni</w:t>
      </w:r>
      <w:proofErr w:type="spellEnd"/>
      <w:r w:rsidR="00AF6DC5" w:rsidRPr="00AF6D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Junior Magazin releváns tartalmakat </w:t>
      </w:r>
      <w:r w:rsidR="00DD639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közvetít </w:t>
      </w:r>
      <w:r w:rsidR="00AF6DC5" w:rsidRPr="00AF6D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mindazoknak, akik a beiratkozásukkor (2012-</w:t>
      </w:r>
      <w:r w:rsidR="001D7AF6" w:rsidRPr="00AF6D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201</w:t>
      </w:r>
      <w:r w:rsidR="00A31B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</w:t>
      </w:r>
      <w:r w:rsidR="00AF6DC5" w:rsidRPr="00AF6D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jelezték érdeklődésüket az ELTE Diplomások köre iránt.</w:t>
      </w:r>
      <w:r w:rsidR="009649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Karrier- és sportlehetőségekről,</w:t>
      </w:r>
      <w:r w:rsidR="00A31B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hírekről,</w:t>
      </w:r>
      <w:r w:rsidR="009649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eseményekről</w:t>
      </w:r>
      <w:r w:rsidR="00A31B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kedvezményekről</w:t>
      </w:r>
      <w:r w:rsidR="009649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értesítjük az érdeklődőket.</w:t>
      </w:r>
      <w:r w:rsidR="00A31B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Gyakran indítunk játékos versenyt is körükben. </w:t>
      </w:r>
    </w:p>
    <w:p w14:paraId="729E1C72" w14:textId="77777777" w:rsidR="003D3D64" w:rsidRPr="00AF6DC5" w:rsidRDefault="003D3D64" w:rsidP="00EE27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7B357" w14:textId="2B95B19E" w:rsidR="005B7A87" w:rsidRDefault="005B7A87" w:rsidP="00A377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A0C55">
        <w:rPr>
          <w:rFonts w:ascii="Times New Roman" w:hAnsi="Times New Roman" w:cs="Times New Roman"/>
          <w:color w:val="000000" w:themeColor="text1"/>
          <w:sz w:val="24"/>
          <w:szCs w:val="24"/>
        </w:rPr>
        <w:t>szponzorált</w:t>
      </w:r>
      <w:r w:rsidR="00DA0C55"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>tartalom a hírlevél egyik híreként jelenik meg. A hirdetésre kattintva a felhasználó a hirdető által meghatározott honlapra jut (pl. saját honlap), de a megállapodás alapján a hírlevélben szereplő link a</w:t>
      </w:r>
      <w:r w:rsidR="00981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981301">
        <w:rPr>
          <w:rFonts w:ascii="Times New Roman" w:hAnsi="Times New Roman" w:cs="Times New Roman"/>
          <w:color w:val="000000" w:themeColor="text1"/>
          <w:sz w:val="24"/>
          <w:szCs w:val="24"/>
        </w:rPr>
        <w:t>Alumni</w:t>
      </w:r>
      <w:proofErr w:type="spellEnd"/>
      <w:r w:rsidR="00981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Neten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elérhető hosszabb leírásra, tartalomra is mutathat. </w:t>
      </w:r>
    </w:p>
    <w:p w14:paraId="61105F71" w14:textId="1706D3FC" w:rsidR="00A37745" w:rsidRPr="00AF6DC5" w:rsidRDefault="00414703" w:rsidP="00A3774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37745" w:rsidRPr="00AF6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Szegmentációs lehetőségek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célzott </w:t>
      </w:r>
      <w:commentRangeStart w:id="1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hírlevél</w:t>
      </w:r>
      <w:commentRangeEnd w:id="1"/>
      <w:r w:rsidR="00A43651">
        <w:rPr>
          <w:rStyle w:val="Jegyzethivatkozs"/>
        </w:rPr>
        <w:commentReference w:id="1"/>
      </w:r>
    </w:p>
    <w:p w14:paraId="4C2A5C13" w14:textId="77777777" w:rsidR="00A37745" w:rsidRPr="00AF6DC5" w:rsidRDefault="00A37745" w:rsidP="00A377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>egvalósítható, hogy az üzenet csak egy szűkebb célcsoporthoz jusson el. A szegmentáció alapja lehet például:</w:t>
      </w:r>
    </w:p>
    <w:p w14:paraId="101B1F92" w14:textId="77777777" w:rsidR="00A37745" w:rsidRPr="00AF6DC5" w:rsidRDefault="00A37745" w:rsidP="00A377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</w:p>
    <w:p w14:paraId="7B96CF45" w14:textId="77777777" w:rsidR="00A37745" w:rsidRPr="00AF6DC5" w:rsidRDefault="00A37745" w:rsidP="00A377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>szak</w:t>
      </w:r>
    </w:p>
    <w:p w14:paraId="18C1F44F" w14:textId="073DE0EE" w:rsidR="009C028F" w:rsidRPr="00EE276E" w:rsidRDefault="00A37745" w:rsidP="00CE5D96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>korcsoport</w:t>
      </w:r>
    </w:p>
    <w:p w14:paraId="6BEAC80D" w14:textId="77777777" w:rsidR="0094193D" w:rsidRPr="00CE5D96" w:rsidRDefault="0094193D" w:rsidP="00EE276E">
      <w:pPr>
        <w:pStyle w:val="Listaszerbekezds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14:paraId="3EB64FCB" w14:textId="1701EE07" w:rsidR="00DA0C55" w:rsidRPr="00CE5D96" w:rsidRDefault="00A43651" w:rsidP="00A3774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DA0C55" w:rsidRPr="00CE5D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DA0C55" w:rsidRPr="00CE5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0C55" w:rsidRPr="00CE5D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Közösségi médiák</w:t>
      </w:r>
    </w:p>
    <w:p w14:paraId="35AB47E6" w14:textId="05D45243" w:rsidR="00D957D8" w:rsidRDefault="00D957D8" w:rsidP="00A37745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5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ELTE </w:t>
      </w:r>
      <w:proofErr w:type="spellStart"/>
      <w:r w:rsidRPr="00D95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Alumni</w:t>
      </w:r>
      <w:proofErr w:type="spellEnd"/>
      <w:r w:rsidRPr="00D95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szervezet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közösségi médiáin is felületet biztosít partnereinek. Instagram felületünkön jelenleg 740 követőt, Facebook oldalunkon 6130 követőt</w:t>
      </w:r>
      <w:r w:rsidR="00A247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A247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Twitter</w:t>
      </w:r>
      <w:proofErr w:type="spellEnd"/>
      <w:r w:rsidR="00A247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oldalunkon 47 követőt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érünk el.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57"/>
        <w:gridCol w:w="3635"/>
        <w:gridCol w:w="1970"/>
      </w:tblGrid>
      <w:tr w:rsidR="00D957D8" w14:paraId="3B1CD943" w14:textId="77777777" w:rsidTr="00D957D8">
        <w:tc>
          <w:tcPr>
            <w:tcW w:w="5495" w:type="dxa"/>
          </w:tcPr>
          <w:p w14:paraId="06F21953" w14:textId="77777777" w:rsidR="00D957D8" w:rsidRPr="00CE5D96" w:rsidRDefault="00D957D8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5D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Felület</w:t>
            </w:r>
          </w:p>
        </w:tc>
        <w:tc>
          <w:tcPr>
            <w:tcW w:w="6237" w:type="dxa"/>
          </w:tcPr>
          <w:p w14:paraId="10C245AB" w14:textId="77777777" w:rsidR="00D957D8" w:rsidRDefault="00D957D8" w:rsidP="00A377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5D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Terjedelem</w:t>
            </w:r>
          </w:p>
        </w:tc>
        <w:tc>
          <w:tcPr>
            <w:tcW w:w="2412" w:type="dxa"/>
          </w:tcPr>
          <w:p w14:paraId="07F773A9" w14:textId="40153BDD" w:rsidR="00D957D8" w:rsidRPr="00CE5D96" w:rsidRDefault="00A24704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</w:t>
            </w:r>
            <w:r w:rsidR="007A6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ükséges s</w:t>
            </w:r>
            <w:r w:rsidR="007E1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ponzoráció</w:t>
            </w:r>
          </w:p>
        </w:tc>
      </w:tr>
      <w:tr w:rsidR="00D957D8" w14:paraId="7C8CFAD7" w14:textId="77777777" w:rsidTr="00CE4307">
        <w:tc>
          <w:tcPr>
            <w:tcW w:w="5495" w:type="dxa"/>
          </w:tcPr>
          <w:p w14:paraId="5CC7A206" w14:textId="77777777" w:rsidR="00D957D8" w:rsidRDefault="00D957D8" w:rsidP="00A377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Facebook bejegyzés</w:t>
            </w:r>
          </w:p>
        </w:tc>
        <w:tc>
          <w:tcPr>
            <w:tcW w:w="6237" w:type="dxa"/>
          </w:tcPr>
          <w:p w14:paraId="719FB357" w14:textId="77777777" w:rsidR="00D957D8" w:rsidRDefault="00D957D8" w:rsidP="00A377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500 karakterig</w:t>
            </w:r>
          </w:p>
        </w:tc>
        <w:tc>
          <w:tcPr>
            <w:tcW w:w="2412" w:type="dxa"/>
            <w:vAlign w:val="center"/>
          </w:tcPr>
          <w:p w14:paraId="16B017C7" w14:textId="1E48BDA0" w:rsidR="00D957D8" w:rsidRPr="00F00B24" w:rsidRDefault="00A24704" w:rsidP="00A377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10.000 forint/alkalom</w:t>
            </w:r>
          </w:p>
        </w:tc>
      </w:tr>
      <w:tr w:rsidR="00D957D8" w14:paraId="5018AAB9" w14:textId="77777777" w:rsidTr="00BE14E9">
        <w:tc>
          <w:tcPr>
            <w:tcW w:w="5495" w:type="dxa"/>
          </w:tcPr>
          <w:p w14:paraId="47800A3C" w14:textId="77777777" w:rsidR="00D957D8" w:rsidRDefault="00D957D8" w:rsidP="00A377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Facebook story</w:t>
            </w:r>
          </w:p>
        </w:tc>
        <w:tc>
          <w:tcPr>
            <w:tcW w:w="6237" w:type="dxa"/>
          </w:tcPr>
          <w:p w14:paraId="16156AA7" w14:textId="77777777" w:rsidR="00D957D8" w:rsidRDefault="00D957D8" w:rsidP="00A377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4EA94DC0" w14:textId="48F92B81" w:rsidR="00D957D8" w:rsidRPr="00F00B24" w:rsidRDefault="00A24704" w:rsidP="00A377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10.000 forint/alkalom</w:t>
            </w:r>
          </w:p>
        </w:tc>
      </w:tr>
      <w:tr w:rsidR="00D957D8" w14:paraId="34393A6C" w14:textId="77777777" w:rsidTr="00106F3C">
        <w:tc>
          <w:tcPr>
            <w:tcW w:w="5495" w:type="dxa"/>
          </w:tcPr>
          <w:p w14:paraId="5D5A4B3B" w14:textId="77777777" w:rsidR="00D957D8" w:rsidRDefault="00D957D8" w:rsidP="00A377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Instagram bejegyzés</w:t>
            </w:r>
          </w:p>
        </w:tc>
        <w:tc>
          <w:tcPr>
            <w:tcW w:w="6237" w:type="dxa"/>
          </w:tcPr>
          <w:p w14:paraId="6C04EFF8" w14:textId="77777777" w:rsidR="00D957D8" w:rsidRDefault="00D957D8" w:rsidP="00A377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 karakterig</w:t>
            </w:r>
          </w:p>
        </w:tc>
        <w:tc>
          <w:tcPr>
            <w:tcW w:w="2412" w:type="dxa"/>
            <w:vAlign w:val="center"/>
          </w:tcPr>
          <w:p w14:paraId="1476FF9F" w14:textId="2BADC118" w:rsidR="00D957D8" w:rsidRPr="00F00B24" w:rsidRDefault="00A24704" w:rsidP="00A377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10.000 forint/alkalom</w:t>
            </w:r>
          </w:p>
        </w:tc>
      </w:tr>
      <w:tr w:rsidR="00D957D8" w14:paraId="78D40D33" w14:textId="77777777" w:rsidTr="007F1EB8">
        <w:tc>
          <w:tcPr>
            <w:tcW w:w="5495" w:type="dxa"/>
          </w:tcPr>
          <w:p w14:paraId="12831BE7" w14:textId="77777777" w:rsidR="00D957D8" w:rsidRDefault="00D957D8" w:rsidP="00A377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Instagram story/Facebook story</w:t>
            </w:r>
          </w:p>
        </w:tc>
        <w:tc>
          <w:tcPr>
            <w:tcW w:w="6237" w:type="dxa"/>
          </w:tcPr>
          <w:p w14:paraId="4AD21827" w14:textId="77777777" w:rsidR="00D957D8" w:rsidRDefault="00D957D8" w:rsidP="00A377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8F56296" w14:textId="591B1117" w:rsidR="00D957D8" w:rsidRPr="00F00B24" w:rsidRDefault="00A24704" w:rsidP="00A377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20.000 forint/alkalom</w:t>
            </w:r>
          </w:p>
        </w:tc>
      </w:tr>
    </w:tbl>
    <w:p w14:paraId="6FEFC173" w14:textId="5496F81C" w:rsidR="0094193D" w:rsidRDefault="0094193D" w:rsidP="00CE5D9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9600A7" w14:textId="77777777" w:rsidR="0058504A" w:rsidRDefault="005850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d, Online események</w:t>
      </w:r>
    </w:p>
    <w:p w14:paraId="3EB91CD1" w14:textId="51629B20" w:rsidR="0094193D" w:rsidRDefault="005850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Ld. alant, az offline eseményeknél írtakat. Az ott felsorolt lehetőségeket online </w:t>
      </w:r>
      <w:r w:rsidR="007E1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rendezvény esetében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módszer</w:t>
      </w:r>
      <w:r w:rsidR="007E1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ekk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 valósítjuk meg.  </w:t>
      </w:r>
      <w:r w:rsidRPr="00D957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41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2DA344B8" w14:textId="6CAD0820" w:rsidR="00F00B24" w:rsidRPr="00EE276E" w:rsidRDefault="00A43651" w:rsidP="00EE276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276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2. </w:t>
      </w:r>
      <w:r w:rsidR="00981301" w:rsidRPr="00EE276E">
        <w:rPr>
          <w:rFonts w:ascii="Times New Roman" w:hAnsi="Times New Roman" w:cs="Times New Roman"/>
          <w:b/>
          <w:bCs/>
          <w:sz w:val="24"/>
          <w:szCs w:val="24"/>
          <w:u w:val="single"/>
        </w:rPr>
        <w:t>Offline</w:t>
      </w:r>
    </w:p>
    <w:p w14:paraId="6B901571" w14:textId="48438C00" w:rsidR="00981301" w:rsidRDefault="00BC3378" w:rsidP="00A3774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a, </w:t>
      </w:r>
      <w:r w:rsidR="009813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Végzős ajándék</w:t>
      </w:r>
    </w:p>
    <w:p w14:paraId="0E4C2C83" w14:textId="734D4A00" w:rsidR="00A24704" w:rsidRDefault="00A24704" w:rsidP="00A37745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E5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2019 nyarán először kaphattak </w:t>
      </w:r>
      <w:r w:rsidR="007A6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végzős ajándékot </w:t>
      </w:r>
      <w:r w:rsidRPr="00CE5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ELTE frissen végzett mesterszakosai, osztatlan képzésben részesült hallgatói </w:t>
      </w:r>
      <w:r w:rsidR="007A6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egyetemi címeres, </w:t>
      </w:r>
      <w:r w:rsidRPr="00CE5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képeslapra tűzött</w:t>
      </w:r>
      <w:r w:rsidR="007A6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5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kitűző formájában. Lehetőséget kínálunk partnereinknek a hagyomány </w:t>
      </w:r>
      <w:r w:rsidR="007A6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folytatására</w:t>
      </w:r>
      <w:r w:rsidRPr="00CE5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az ajándékok </w:t>
      </w:r>
      <w:r w:rsidR="007A6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akár </w:t>
      </w:r>
      <w:r w:rsidRPr="00CE5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kari szinten történő támogatására</w:t>
      </w:r>
      <w:r w:rsidR="007A6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sőt bővítésére is</w:t>
      </w:r>
      <w:r w:rsidRPr="00CE5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6446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22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képeslapon releváns szöveg, üzenet elhelyez</w:t>
      </w:r>
      <w:r w:rsidR="007A6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ésére lehetőség van</w:t>
      </w:r>
      <w:r w:rsidR="00322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CE5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64B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Egyeztetés személyes konzultáció során történhet.</w:t>
      </w:r>
    </w:p>
    <w:p w14:paraId="507CEC57" w14:textId="77777777" w:rsidR="0094193D" w:rsidRPr="00CE5D96" w:rsidRDefault="0094193D" w:rsidP="00A37745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1937EA6" w14:textId="771CD191" w:rsidR="00F00B24" w:rsidRPr="00AF6DC5" w:rsidRDefault="00BC3378" w:rsidP="00A37745">
      <w:pPr>
        <w:jc w:val="both"/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b, </w:t>
      </w:r>
      <w:r w:rsidR="00A24704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Rendezvény</w:t>
      </w:r>
      <w:r w:rsidR="0094193D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</w:t>
      </w:r>
    </w:p>
    <w:p w14:paraId="23064CF3" w14:textId="77777777" w:rsidR="00C21BF2" w:rsidRDefault="00A24704" w:rsidP="00CE5D96">
      <w:pPr>
        <w:pStyle w:val="Listaszerbekezds"/>
        <w:numPr>
          <w:ilvl w:val="0"/>
          <w:numId w:val="12"/>
        </w:numPr>
        <w:jc w:val="both"/>
        <w:rPr>
          <w:rStyle w:val="Kiemels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hu-HU"/>
        </w:rPr>
      </w:pPr>
      <w:r w:rsidRPr="00C21BF2">
        <w:rPr>
          <w:rStyle w:val="Kiemels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hu-HU"/>
        </w:rPr>
        <w:t>rendezvényeinken kihelyezett szóróanyag</w:t>
      </w:r>
      <w:r w:rsidR="00C21BF2" w:rsidRPr="00C21BF2">
        <w:rPr>
          <w:rStyle w:val="Kiemels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hu-HU"/>
        </w:rPr>
        <w:t xml:space="preserve"> (szórólap, plakát, </w:t>
      </w:r>
      <w:proofErr w:type="spellStart"/>
      <w:r w:rsidR="00C21BF2" w:rsidRPr="00C21BF2">
        <w:rPr>
          <w:rStyle w:val="Kiemels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hu-HU"/>
        </w:rPr>
        <w:t>rollup</w:t>
      </w:r>
      <w:proofErr w:type="spellEnd"/>
      <w:r w:rsidR="00C21BF2" w:rsidRPr="00C21BF2">
        <w:rPr>
          <w:rStyle w:val="Kiemels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hu-HU"/>
        </w:rPr>
        <w:t xml:space="preserve">) </w:t>
      </w:r>
    </w:p>
    <w:p w14:paraId="31364F90" w14:textId="53DB8B9E" w:rsidR="00C21BF2" w:rsidRDefault="00A24704" w:rsidP="00CE5D96">
      <w:pPr>
        <w:pStyle w:val="Listaszerbekezds"/>
        <w:numPr>
          <w:ilvl w:val="0"/>
          <w:numId w:val="1"/>
        </w:numPr>
        <w:jc w:val="both"/>
        <w:rPr>
          <w:lang w:eastAsia="hu-HU"/>
        </w:rPr>
      </w:pPr>
      <w:r w:rsidRPr="00C21BF2">
        <w:rPr>
          <w:rStyle w:val="Kiemels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hu-HU"/>
        </w:rPr>
        <w:t xml:space="preserve">konferálás: szponzorációért cserébe az események elején elhangzó köszöntőbeszédben kiemeljük </w:t>
      </w:r>
      <w:proofErr w:type="spellStart"/>
      <w:r w:rsidRPr="00C21BF2">
        <w:rPr>
          <w:rStyle w:val="Kiemels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hu-HU"/>
        </w:rPr>
        <w:t>szponzoraink</w:t>
      </w:r>
      <w:proofErr w:type="spellEnd"/>
      <w:r w:rsidRPr="00C21BF2">
        <w:rPr>
          <w:rStyle w:val="Kiemels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hu-HU"/>
        </w:rPr>
        <w:t xml:space="preserve"> nevét. </w:t>
      </w:r>
    </w:p>
    <w:p w14:paraId="7559348A" w14:textId="7EF04193" w:rsidR="00FD10A7" w:rsidRDefault="00C21BF2" w:rsidP="00A377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anyagokat a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megrendelőnek kell eljuttatni az ELTE </w:t>
      </w:r>
      <w:proofErr w:type="spellStart"/>
      <w:r w:rsidRPr="00AF6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Alumni</w:t>
      </w:r>
      <w:proofErr w:type="spellEnd"/>
      <w:r w:rsidRPr="00AF6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Központ munkatársaihoz az alábbi címre: 1056 Budapest, Szerb u. 21-23.</w:t>
      </w:r>
    </w:p>
    <w:tbl>
      <w:tblPr>
        <w:tblStyle w:val="Rcsostblzat"/>
        <w:tblW w:w="9423" w:type="dxa"/>
        <w:tblLook w:val="04A0" w:firstRow="1" w:lastRow="0" w:firstColumn="1" w:lastColumn="0" w:noHBand="0" w:noVBand="1"/>
      </w:tblPr>
      <w:tblGrid>
        <w:gridCol w:w="2385"/>
        <w:gridCol w:w="2386"/>
        <w:gridCol w:w="2461"/>
        <w:gridCol w:w="2191"/>
      </w:tblGrid>
      <w:tr w:rsidR="00FD10A7" w:rsidRPr="00AF6DC5" w14:paraId="4DA0EE62" w14:textId="77777777" w:rsidTr="00CE5D96">
        <w:trPr>
          <w:trHeight w:val="481"/>
        </w:trPr>
        <w:tc>
          <w:tcPr>
            <w:tcW w:w="2385" w:type="dxa"/>
          </w:tcPr>
          <w:p w14:paraId="7A4193D5" w14:textId="77777777" w:rsidR="00FD10A7" w:rsidRPr="00AF6DC5" w:rsidRDefault="00FD10A7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6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Hirdetési forma</w:t>
            </w:r>
          </w:p>
        </w:tc>
        <w:tc>
          <w:tcPr>
            <w:tcW w:w="2386" w:type="dxa"/>
          </w:tcPr>
          <w:p w14:paraId="40D13C67" w14:textId="77777777" w:rsidR="00FD10A7" w:rsidRPr="00AF6DC5" w:rsidRDefault="00FD10A7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6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Hirdetési anyag</w:t>
            </w:r>
          </w:p>
        </w:tc>
        <w:tc>
          <w:tcPr>
            <w:tcW w:w="2461" w:type="dxa"/>
          </w:tcPr>
          <w:p w14:paraId="36071628" w14:textId="77777777" w:rsidR="00FD10A7" w:rsidRPr="00AF6DC5" w:rsidRDefault="00FD10A7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6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Anyagleadás határideje</w:t>
            </w:r>
          </w:p>
        </w:tc>
        <w:tc>
          <w:tcPr>
            <w:tcW w:w="2191" w:type="dxa"/>
            <w:vAlign w:val="center"/>
          </w:tcPr>
          <w:p w14:paraId="48E9D519" w14:textId="27A09359" w:rsidR="00FD10A7" w:rsidRPr="00F00B24" w:rsidRDefault="00364B74" w:rsidP="00A377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Sz</w:t>
            </w:r>
            <w:r w:rsidR="007E1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ükséges sz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 xml:space="preserve">ponzoráció </w:t>
            </w:r>
          </w:p>
        </w:tc>
      </w:tr>
      <w:tr w:rsidR="00FD10A7" w:rsidRPr="00AF6DC5" w14:paraId="2FD064E6" w14:textId="77777777" w:rsidTr="00CE5D96">
        <w:trPr>
          <w:trHeight w:val="481"/>
        </w:trPr>
        <w:tc>
          <w:tcPr>
            <w:tcW w:w="2385" w:type="dxa"/>
          </w:tcPr>
          <w:p w14:paraId="31E5F853" w14:textId="77777777" w:rsidR="00FD10A7" w:rsidRPr="00AF6DC5" w:rsidRDefault="00FD10A7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Plakát csomag</w:t>
            </w:r>
          </w:p>
        </w:tc>
        <w:tc>
          <w:tcPr>
            <w:tcW w:w="2386" w:type="dxa"/>
          </w:tcPr>
          <w:p w14:paraId="5E745002" w14:textId="77777777" w:rsidR="00FD10A7" w:rsidRPr="00AF6DC5" w:rsidRDefault="00FD10A7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</w:tcPr>
          <w:p w14:paraId="2F2E3DFC" w14:textId="77777777" w:rsidR="00FD10A7" w:rsidRPr="00AF6DC5" w:rsidRDefault="00FD10A7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1C0CBD8C" w14:textId="373A3B18" w:rsidR="00FD10A7" w:rsidRPr="00F00B24" w:rsidRDefault="00364B74" w:rsidP="00A377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25.000 forint</w:t>
            </w:r>
          </w:p>
        </w:tc>
      </w:tr>
      <w:tr w:rsidR="00364B74" w:rsidRPr="00AF6DC5" w14:paraId="04242590" w14:textId="77777777" w:rsidTr="00CE5D96">
        <w:trPr>
          <w:trHeight w:val="481"/>
        </w:trPr>
        <w:tc>
          <w:tcPr>
            <w:tcW w:w="2385" w:type="dxa"/>
          </w:tcPr>
          <w:p w14:paraId="68BB9881" w14:textId="77777777" w:rsidR="00364B74" w:rsidRDefault="00364B74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Szórólap csomag</w:t>
            </w:r>
          </w:p>
        </w:tc>
        <w:tc>
          <w:tcPr>
            <w:tcW w:w="2386" w:type="dxa"/>
          </w:tcPr>
          <w:p w14:paraId="7FD67B9B" w14:textId="77777777" w:rsidR="00364B74" w:rsidRPr="00AF6DC5" w:rsidRDefault="00364B74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</w:tcPr>
          <w:p w14:paraId="6250D4FB" w14:textId="77777777" w:rsidR="00364B74" w:rsidRPr="00AF6DC5" w:rsidRDefault="00364B74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52077BC5" w14:textId="3F212A33" w:rsidR="00364B74" w:rsidRDefault="00364B74" w:rsidP="00A377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25.000 forint</w:t>
            </w:r>
          </w:p>
        </w:tc>
      </w:tr>
      <w:tr w:rsidR="00364B74" w:rsidRPr="00AF6DC5" w14:paraId="1FFD4129" w14:textId="77777777" w:rsidTr="00CE5D96">
        <w:trPr>
          <w:trHeight w:val="481"/>
        </w:trPr>
        <w:tc>
          <w:tcPr>
            <w:tcW w:w="2385" w:type="dxa"/>
          </w:tcPr>
          <w:p w14:paraId="79C1B57D" w14:textId="77777777" w:rsidR="00364B74" w:rsidRDefault="00364B74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Plakát + szórólap csomag</w:t>
            </w:r>
          </w:p>
        </w:tc>
        <w:tc>
          <w:tcPr>
            <w:tcW w:w="2386" w:type="dxa"/>
          </w:tcPr>
          <w:p w14:paraId="175C74BF" w14:textId="77777777" w:rsidR="00364B74" w:rsidRPr="00AF6DC5" w:rsidRDefault="00364B74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</w:tcPr>
          <w:p w14:paraId="50F7926F" w14:textId="77777777" w:rsidR="00364B74" w:rsidRPr="00AF6DC5" w:rsidRDefault="00364B74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44B99E5D" w14:textId="765CCAA1" w:rsidR="00364B74" w:rsidRPr="00F00B24" w:rsidRDefault="00364B74" w:rsidP="00A377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40.000 forint</w:t>
            </w:r>
          </w:p>
        </w:tc>
      </w:tr>
      <w:tr w:rsidR="00364B74" w:rsidRPr="00AF6DC5" w14:paraId="15F3B43D" w14:textId="77777777" w:rsidTr="00CE5D96">
        <w:trPr>
          <w:trHeight w:val="481"/>
        </w:trPr>
        <w:tc>
          <w:tcPr>
            <w:tcW w:w="2385" w:type="dxa"/>
          </w:tcPr>
          <w:p w14:paraId="51B98089" w14:textId="77777777" w:rsidR="00364B74" w:rsidRDefault="00364B74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Rollup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csomag</w:t>
            </w:r>
          </w:p>
        </w:tc>
        <w:tc>
          <w:tcPr>
            <w:tcW w:w="2386" w:type="dxa"/>
          </w:tcPr>
          <w:p w14:paraId="5484DBEA" w14:textId="77777777" w:rsidR="00364B74" w:rsidRPr="00AF6DC5" w:rsidRDefault="00364B74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</w:tcPr>
          <w:p w14:paraId="07F5792D" w14:textId="77777777" w:rsidR="00364B74" w:rsidRPr="00AF6DC5" w:rsidRDefault="00364B74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6F366CAA" w14:textId="1E7DA7C7" w:rsidR="00364B74" w:rsidRDefault="00364B74" w:rsidP="00A377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30.000 forint</w:t>
            </w:r>
          </w:p>
        </w:tc>
      </w:tr>
      <w:tr w:rsidR="00364B74" w:rsidRPr="00AF6DC5" w14:paraId="4BA00EE6" w14:textId="77777777" w:rsidTr="00CE5D96">
        <w:trPr>
          <w:trHeight w:val="922"/>
        </w:trPr>
        <w:tc>
          <w:tcPr>
            <w:tcW w:w="2385" w:type="dxa"/>
          </w:tcPr>
          <w:p w14:paraId="41565304" w14:textId="77777777" w:rsidR="00364B74" w:rsidRDefault="00364B74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Esemény csomag (plakát, szórólap,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rollup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86" w:type="dxa"/>
          </w:tcPr>
          <w:p w14:paraId="27BB858A" w14:textId="77777777" w:rsidR="00364B74" w:rsidRPr="00AF6DC5" w:rsidRDefault="00364B74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</w:tcPr>
          <w:p w14:paraId="5FFEC4BD" w14:textId="77777777" w:rsidR="00364B74" w:rsidRPr="00AF6DC5" w:rsidRDefault="00364B74" w:rsidP="00A377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4BCE7D0C" w14:textId="2D6E035D" w:rsidR="00364B74" w:rsidRPr="0094193D" w:rsidRDefault="0094193D" w:rsidP="0094193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50.000 forint</w:t>
            </w:r>
          </w:p>
        </w:tc>
      </w:tr>
    </w:tbl>
    <w:p w14:paraId="6D1CE8CF" w14:textId="77777777" w:rsidR="00A43651" w:rsidRDefault="00A43651" w:rsidP="00A43651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7ADEDB" w14:textId="1EC7707C" w:rsidR="00D957D8" w:rsidRPr="00EE276E" w:rsidRDefault="00A43651" w:rsidP="00EE276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3. </w:t>
      </w:r>
      <w:r w:rsidR="00C21BF2" w:rsidRPr="00EE2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Javasolt csomagok* </w:t>
      </w:r>
    </w:p>
    <w:tbl>
      <w:tblPr>
        <w:tblStyle w:val="Rcsostblzat"/>
        <w:tblW w:w="9468" w:type="dxa"/>
        <w:tblLook w:val="04A0" w:firstRow="1" w:lastRow="0" w:firstColumn="1" w:lastColumn="0" w:noHBand="0" w:noVBand="1"/>
      </w:tblPr>
      <w:tblGrid>
        <w:gridCol w:w="3534"/>
        <w:gridCol w:w="2909"/>
        <w:gridCol w:w="3025"/>
      </w:tblGrid>
      <w:tr w:rsidR="00BC3378" w14:paraId="03E67716" w14:textId="77777777" w:rsidTr="00CE5D96">
        <w:trPr>
          <w:trHeight w:val="382"/>
        </w:trPr>
        <w:tc>
          <w:tcPr>
            <w:tcW w:w="3534" w:type="dxa"/>
          </w:tcPr>
          <w:p w14:paraId="11C46F99" w14:textId="7083DD53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Szponzoráció </w:t>
            </w:r>
            <w:r w:rsidR="007E1B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mértéke</w:t>
            </w:r>
          </w:p>
        </w:tc>
        <w:tc>
          <w:tcPr>
            <w:tcW w:w="2909" w:type="dxa"/>
          </w:tcPr>
          <w:p w14:paraId="37F9F3C2" w14:textId="77777777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Időtartam</w:t>
            </w:r>
          </w:p>
        </w:tc>
        <w:tc>
          <w:tcPr>
            <w:tcW w:w="3025" w:type="dxa"/>
          </w:tcPr>
          <w:p w14:paraId="0B0935A4" w14:textId="09741919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3378" w14:paraId="50ED52AA" w14:textId="77777777" w:rsidTr="00CE5D96">
        <w:trPr>
          <w:trHeight w:val="765"/>
        </w:trPr>
        <w:tc>
          <w:tcPr>
            <w:tcW w:w="3534" w:type="dxa"/>
          </w:tcPr>
          <w:p w14:paraId="3B733A78" w14:textId="4D957066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40.000 forint</w:t>
            </w:r>
          </w:p>
        </w:tc>
        <w:tc>
          <w:tcPr>
            <w:tcW w:w="2909" w:type="dxa"/>
          </w:tcPr>
          <w:p w14:paraId="4E96DF44" w14:textId="77777777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hónap</w:t>
            </w:r>
          </w:p>
        </w:tc>
        <w:tc>
          <w:tcPr>
            <w:tcW w:w="3025" w:type="dxa"/>
          </w:tcPr>
          <w:p w14:paraId="0D000D19" w14:textId="1A2DE998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Heti 1-1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és facebook poszt</w:t>
            </w:r>
          </w:p>
        </w:tc>
      </w:tr>
      <w:tr w:rsidR="00BC3378" w14:paraId="35412145" w14:textId="77777777" w:rsidTr="00CE5D96">
        <w:trPr>
          <w:trHeight w:val="1133"/>
        </w:trPr>
        <w:tc>
          <w:tcPr>
            <w:tcW w:w="3534" w:type="dxa"/>
          </w:tcPr>
          <w:p w14:paraId="3B893619" w14:textId="6852DFE8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60.000 forint</w:t>
            </w:r>
          </w:p>
        </w:tc>
        <w:tc>
          <w:tcPr>
            <w:tcW w:w="2909" w:type="dxa"/>
          </w:tcPr>
          <w:p w14:paraId="19ED3DF8" w14:textId="77777777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hónap</w:t>
            </w:r>
          </w:p>
        </w:tc>
        <w:tc>
          <w:tcPr>
            <w:tcW w:w="3025" w:type="dxa"/>
          </w:tcPr>
          <w:p w14:paraId="3D6F0140" w14:textId="1820ECE8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Heti 1 facebook poszt, havi 2 ELTE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Alumni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Hírek megjelenés</w:t>
            </w:r>
          </w:p>
        </w:tc>
      </w:tr>
      <w:tr w:rsidR="00BC3378" w14:paraId="00B9CFD9" w14:textId="77777777" w:rsidTr="00CE5D96">
        <w:trPr>
          <w:trHeight w:val="1149"/>
        </w:trPr>
        <w:tc>
          <w:tcPr>
            <w:tcW w:w="3534" w:type="dxa"/>
          </w:tcPr>
          <w:p w14:paraId="1EA62E0F" w14:textId="63F49A2D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60.000 forint</w:t>
            </w:r>
          </w:p>
        </w:tc>
        <w:tc>
          <w:tcPr>
            <w:tcW w:w="2909" w:type="dxa"/>
          </w:tcPr>
          <w:p w14:paraId="6841AEB1" w14:textId="77777777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hónap</w:t>
            </w:r>
          </w:p>
        </w:tc>
        <w:tc>
          <w:tcPr>
            <w:tcW w:w="3025" w:type="dxa"/>
          </w:tcPr>
          <w:p w14:paraId="3AD7B3D0" w14:textId="1DF95494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Heti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poszt, havi 2 ELTE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Alumni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Junior Magazin megjelenés</w:t>
            </w:r>
          </w:p>
        </w:tc>
      </w:tr>
      <w:tr w:rsidR="00BC3378" w14:paraId="3C8E95EC" w14:textId="77777777" w:rsidTr="00CE5D96">
        <w:trPr>
          <w:trHeight w:val="1149"/>
        </w:trPr>
        <w:tc>
          <w:tcPr>
            <w:tcW w:w="3534" w:type="dxa"/>
          </w:tcPr>
          <w:p w14:paraId="5DDF3685" w14:textId="35B7A4BC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100.000 forint</w:t>
            </w:r>
          </w:p>
        </w:tc>
        <w:tc>
          <w:tcPr>
            <w:tcW w:w="2909" w:type="dxa"/>
          </w:tcPr>
          <w:p w14:paraId="573B6482" w14:textId="61B6F85A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hónap</w:t>
            </w:r>
          </w:p>
        </w:tc>
        <w:tc>
          <w:tcPr>
            <w:tcW w:w="3025" w:type="dxa"/>
          </w:tcPr>
          <w:p w14:paraId="1C8BA10D" w14:textId="5AF9A8E1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Havi 2-2 megjelenés az ELTE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Alumni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Hírekben és az ELTE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Alumni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Junior Magazinban</w:t>
            </w:r>
          </w:p>
        </w:tc>
      </w:tr>
      <w:tr w:rsidR="00BC3378" w14:paraId="6E6C714A" w14:textId="77777777" w:rsidTr="00CE5D96">
        <w:trPr>
          <w:trHeight w:val="1149"/>
        </w:trPr>
        <w:tc>
          <w:tcPr>
            <w:tcW w:w="3534" w:type="dxa"/>
          </w:tcPr>
          <w:p w14:paraId="73675A99" w14:textId="400FDD82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140.000 forint</w:t>
            </w:r>
          </w:p>
        </w:tc>
        <w:tc>
          <w:tcPr>
            <w:tcW w:w="2909" w:type="dxa"/>
          </w:tcPr>
          <w:p w14:paraId="5F0B9295" w14:textId="77777777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hónap</w:t>
            </w:r>
          </w:p>
        </w:tc>
        <w:tc>
          <w:tcPr>
            <w:tcW w:w="3025" w:type="dxa"/>
          </w:tcPr>
          <w:p w14:paraId="5A034C0C" w14:textId="67A258DF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Heti 1-1 megjelenés közösségi oldalainkon, havi 2-2 megjelenés hírleveleinkben</w:t>
            </w:r>
          </w:p>
        </w:tc>
      </w:tr>
      <w:tr w:rsidR="00BC3378" w14:paraId="7E069C6B" w14:textId="77777777" w:rsidTr="00CE5D96">
        <w:trPr>
          <w:trHeight w:val="1149"/>
        </w:trPr>
        <w:tc>
          <w:tcPr>
            <w:tcW w:w="3534" w:type="dxa"/>
          </w:tcPr>
          <w:p w14:paraId="2B38FB44" w14:textId="2752F9BE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200.000 forint</w:t>
            </w:r>
          </w:p>
        </w:tc>
        <w:tc>
          <w:tcPr>
            <w:tcW w:w="2909" w:type="dxa"/>
          </w:tcPr>
          <w:p w14:paraId="440C2097" w14:textId="2D5F6279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hónap</w:t>
            </w:r>
          </w:p>
        </w:tc>
        <w:tc>
          <w:tcPr>
            <w:tcW w:w="3025" w:type="dxa"/>
          </w:tcPr>
          <w:p w14:paraId="0F07EAFE" w14:textId="77777777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Online: Heti 1-1 megjelenés közösségi oldalainkon, havi 2-2 megjelenés hírleveleinkben</w:t>
            </w:r>
          </w:p>
          <w:p w14:paraId="204B263C" w14:textId="4E2EAFD7" w:rsidR="00BC3378" w:rsidRDefault="00BC3378" w:rsidP="00A3774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Offline: szóróanyagok kihelyezése egy ELTE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Alumni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rendezvényen</w:t>
            </w:r>
          </w:p>
        </w:tc>
      </w:tr>
    </w:tbl>
    <w:p w14:paraId="514309C9" w14:textId="77777777" w:rsidR="00A8215B" w:rsidRDefault="00A8215B" w:rsidP="00A3774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CEF02B" w14:textId="2305958C" w:rsidR="007E1B52" w:rsidRPr="00EE276E" w:rsidRDefault="00C21BF2" w:rsidP="00CE5D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76E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A8215B" w:rsidRPr="00EE276E">
        <w:rPr>
          <w:rFonts w:ascii="Times New Roman" w:hAnsi="Times New Roman" w:cs="Times New Roman"/>
          <w:color w:val="000000" w:themeColor="text1"/>
          <w:sz w:val="24"/>
          <w:szCs w:val="24"/>
        </w:rPr>
        <w:t>További lehetőségekért</w:t>
      </w:r>
      <w:r w:rsidR="007E1B52" w:rsidRPr="00EE2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egyedi igényekkel </w:t>
      </w:r>
      <w:r w:rsidR="00A8215B" w:rsidRPr="00EE276E">
        <w:rPr>
          <w:rFonts w:ascii="Times New Roman" w:hAnsi="Times New Roman" w:cs="Times New Roman"/>
          <w:color w:val="000000" w:themeColor="text1"/>
          <w:sz w:val="24"/>
          <w:szCs w:val="24"/>
        </w:rPr>
        <w:t>forduljon hozzánk bizalommal az alábbi e-mail címen</w:t>
      </w:r>
      <w:r w:rsidR="007E1B52" w:rsidRPr="00EE27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8215B" w:rsidRPr="00EE2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14A597" w14:textId="77777777" w:rsidR="0094193D" w:rsidRDefault="0094193D" w:rsidP="00A4365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446AB2" w14:textId="77DC361B" w:rsidR="00DB1900" w:rsidRPr="00EE276E" w:rsidRDefault="00A43651" w:rsidP="00EE276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DB1900" w:rsidRPr="00EE2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Általános szerződési feltételek </w:t>
      </w:r>
    </w:p>
    <w:p w14:paraId="44BE2F3E" w14:textId="6362B598" w:rsidR="00DB1900" w:rsidRDefault="00DB1900" w:rsidP="00A377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hirdetések megjelentetésére az ELTE </w:t>
      </w:r>
      <w:proofErr w:type="spellStart"/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>Alumni</w:t>
      </w:r>
      <w:proofErr w:type="spellEnd"/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Központ mindenkori Általános sz</w:t>
      </w:r>
      <w:r w:rsidR="00322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ponzorációs irányelvei 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>(ÁSZ</w:t>
      </w:r>
      <w:r w:rsidR="0032204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vonatkoznak. Amennyiben a </w:t>
      </w:r>
      <w:r w:rsidR="00322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Szponzor 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>által megjelentetni kívánt hirdetés az ÁSZ</w:t>
      </w:r>
      <w:r w:rsidR="0032204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valamely rendelkezésébe ütközik, az </w:t>
      </w:r>
      <w:r w:rsidR="00257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ELTE </w:t>
      </w:r>
      <w:proofErr w:type="spellStart"/>
      <w:r w:rsidR="00257607">
        <w:rPr>
          <w:rFonts w:ascii="Times New Roman" w:hAnsi="Times New Roman" w:cs="Times New Roman"/>
          <w:color w:val="000000" w:themeColor="text1"/>
          <w:sz w:val="24"/>
          <w:szCs w:val="24"/>
        </w:rPr>
        <w:t>Alumni</w:t>
      </w:r>
      <w:proofErr w:type="spellEnd"/>
      <w:r w:rsidR="00257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Központ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következmény nélkül jogosult visszautasítani a hirdetés megjelentetését. Az ilyen eset a </w:t>
      </w:r>
      <w:r w:rsidR="0032204A">
        <w:rPr>
          <w:rFonts w:ascii="Times New Roman" w:hAnsi="Times New Roman" w:cs="Times New Roman"/>
          <w:color w:val="000000" w:themeColor="text1"/>
          <w:sz w:val="24"/>
          <w:szCs w:val="24"/>
        </w:rPr>
        <w:t>Szponzor</w:t>
      </w:r>
      <w:r w:rsidR="0032204A"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általi lemondásnak minősül, melyre a lemondásra vonatkozó szabályok alkalmazhatók. </w:t>
      </w:r>
    </w:p>
    <w:p w14:paraId="4435BF19" w14:textId="1FE0DB99" w:rsidR="00FD10A7" w:rsidRPr="00AF6DC5" w:rsidRDefault="00FD10A7" w:rsidP="00A377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>A médiaajánlat</w:t>
      </w:r>
      <w:r w:rsidR="0032204A">
        <w:rPr>
          <w:rFonts w:ascii="Times New Roman" w:hAnsi="Times New Roman" w:cs="Times New Roman"/>
          <w:color w:val="000000" w:themeColor="text1"/>
          <w:sz w:val="24"/>
          <w:szCs w:val="24"/>
        </w:rPr>
        <w:t>ban feltüntetett szponzorációs összegek indikatívak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94D8AF" w14:textId="77777777" w:rsidR="0094193D" w:rsidRDefault="0094193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2CC350A2" w14:textId="71216E64" w:rsidR="00FD10A7" w:rsidRPr="00EE276E" w:rsidRDefault="00A43651" w:rsidP="00EE27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5. </w:t>
      </w:r>
      <w:r w:rsidR="00DB1900" w:rsidRPr="00EE2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Kapcsolat </w:t>
      </w:r>
    </w:p>
    <w:p w14:paraId="5BF926F3" w14:textId="2846E0DF" w:rsidR="00DB1900" w:rsidRPr="00AF6DC5" w:rsidRDefault="00DB1900" w:rsidP="00A377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Bízunk abban, hogy </w:t>
      </w:r>
      <w:r w:rsidR="0032204A">
        <w:rPr>
          <w:rFonts w:ascii="Times New Roman" w:hAnsi="Times New Roman" w:cs="Times New Roman"/>
          <w:color w:val="000000" w:themeColor="text1"/>
          <w:sz w:val="24"/>
          <w:szCs w:val="24"/>
        </w:rPr>
        <w:t>a lehetőség</w:t>
      </w:r>
      <w:r w:rsidR="0032204A"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felkeltette érdeklődését. </w:t>
      </w:r>
      <w:r w:rsidR="007E1B52">
        <w:rPr>
          <w:rFonts w:ascii="Times New Roman" w:hAnsi="Times New Roman" w:cs="Times New Roman"/>
          <w:color w:val="000000" w:themeColor="text1"/>
          <w:sz w:val="24"/>
          <w:szCs w:val="24"/>
        </w:rPr>
        <w:t>Érdeklődés esetén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forduljon </w:t>
      </w:r>
      <w:r w:rsidR="0032204A">
        <w:rPr>
          <w:rFonts w:ascii="Times New Roman" w:hAnsi="Times New Roman" w:cs="Times New Roman"/>
          <w:color w:val="000000" w:themeColor="text1"/>
          <w:sz w:val="24"/>
          <w:szCs w:val="24"/>
        </w:rPr>
        <w:t>hozzánk</w:t>
      </w: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következő elérhetőségek valamelyikén:</w:t>
      </w:r>
    </w:p>
    <w:p w14:paraId="005818CA" w14:textId="20D0699B" w:rsidR="00DB1900" w:rsidRPr="00AF6DC5" w:rsidRDefault="00FD10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Alumni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Központ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B1900"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>1056 Budapest Szerb utca 21-23</w:t>
      </w:r>
      <w:r w:rsidR="007E1B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BBAF0F" w14:textId="79932C5C" w:rsidR="00FD10A7" w:rsidRPr="00FD10A7" w:rsidRDefault="00DB19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C5">
        <w:rPr>
          <w:rFonts w:ascii="Times New Roman" w:hAnsi="Times New Roman" w:cs="Times New Roman"/>
          <w:color w:val="000000" w:themeColor="text1"/>
          <w:sz w:val="24"/>
          <w:szCs w:val="24"/>
        </w:rPr>
        <w:t>e-mail: almamater@alumni.elte.hu</w:t>
      </w:r>
      <w:r w:rsidR="00FD10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telefon:</w:t>
      </w:r>
      <w:r w:rsidR="00FD10A7" w:rsidRPr="00FD1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(36-1) 411-6500/4414</w:t>
      </w:r>
    </w:p>
    <w:sectPr w:rsidR="00FD10A7" w:rsidRPr="00FD10A7" w:rsidSect="00CE5D9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Zsófia Gyalai" w:date="2020-09-01T12:45:00Z" w:initials="ZG">
    <w:p w14:paraId="48139E65" w14:textId="1425659A" w:rsidR="00A43651" w:rsidRDefault="00A43651">
      <w:pPr>
        <w:pStyle w:val="Jegyzetszveg"/>
      </w:pPr>
      <w:r>
        <w:rPr>
          <w:rStyle w:val="Jegyzethivatkozs"/>
        </w:rPr>
        <w:annotationRef/>
      </w:r>
      <w:r>
        <w:t>ezt a részt nem tenném bele a felsorolásba, végül is ez csak egy kis plusz infó, nem egy hirdetési lehetőség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139E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139E65" w16cid:durableId="22F8C0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BE55F" w14:textId="77777777" w:rsidR="00A06C3A" w:rsidRDefault="00A06C3A" w:rsidP="00A37745">
      <w:pPr>
        <w:spacing w:after="0" w:line="240" w:lineRule="auto"/>
      </w:pPr>
      <w:r>
        <w:separator/>
      </w:r>
    </w:p>
  </w:endnote>
  <w:endnote w:type="continuationSeparator" w:id="0">
    <w:p w14:paraId="526C77A1" w14:textId="77777777" w:rsidR="00A06C3A" w:rsidRDefault="00A06C3A" w:rsidP="00A3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248519"/>
      <w:docPartObj>
        <w:docPartGallery w:val="Page Numbers (Bottom of Page)"/>
        <w:docPartUnique/>
      </w:docPartObj>
    </w:sdtPr>
    <w:sdtEndPr/>
    <w:sdtContent>
      <w:p w14:paraId="1DE528AD" w14:textId="34BA39CA" w:rsidR="0094193D" w:rsidRDefault="0094193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E1F8B" w14:textId="77777777" w:rsidR="0094193D" w:rsidRDefault="00941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456BA" w14:textId="77777777" w:rsidR="00A06C3A" w:rsidRDefault="00A06C3A" w:rsidP="00A37745">
      <w:pPr>
        <w:spacing w:after="0" w:line="240" w:lineRule="auto"/>
      </w:pPr>
      <w:r>
        <w:separator/>
      </w:r>
    </w:p>
  </w:footnote>
  <w:footnote w:type="continuationSeparator" w:id="0">
    <w:p w14:paraId="2D5B408A" w14:textId="77777777" w:rsidR="00A06C3A" w:rsidRDefault="00A06C3A" w:rsidP="00A3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0962"/>
    <w:multiLevelType w:val="multilevel"/>
    <w:tmpl w:val="6992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429BE"/>
    <w:multiLevelType w:val="hybridMultilevel"/>
    <w:tmpl w:val="3A52D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128A"/>
    <w:multiLevelType w:val="hybridMultilevel"/>
    <w:tmpl w:val="E8EC3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5A1E"/>
    <w:multiLevelType w:val="multilevel"/>
    <w:tmpl w:val="FCD2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9795C"/>
    <w:multiLevelType w:val="multilevel"/>
    <w:tmpl w:val="0316B752"/>
    <w:lvl w:ilvl="0">
      <w:start w:val="50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8CE0639"/>
    <w:multiLevelType w:val="hybridMultilevel"/>
    <w:tmpl w:val="BC6032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94DA1"/>
    <w:multiLevelType w:val="hybridMultilevel"/>
    <w:tmpl w:val="BCDE45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812754"/>
    <w:multiLevelType w:val="hybridMultilevel"/>
    <w:tmpl w:val="5C908D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A367D"/>
    <w:multiLevelType w:val="hybridMultilevel"/>
    <w:tmpl w:val="85626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03D7"/>
    <w:multiLevelType w:val="hybridMultilevel"/>
    <w:tmpl w:val="FC086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C1B89"/>
    <w:multiLevelType w:val="hybridMultilevel"/>
    <w:tmpl w:val="ADA89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F264C"/>
    <w:multiLevelType w:val="hybridMultilevel"/>
    <w:tmpl w:val="DCEE1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E52B1"/>
    <w:multiLevelType w:val="multilevel"/>
    <w:tmpl w:val="4A86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F63F4"/>
    <w:multiLevelType w:val="hybridMultilevel"/>
    <w:tmpl w:val="9D1EF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7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sófia Gyalai">
    <w15:presenceInfo w15:providerId="Windows Live" w15:userId="9d86357cb8d2b6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32"/>
    <w:rsid w:val="00152C9C"/>
    <w:rsid w:val="001D7AF6"/>
    <w:rsid w:val="00257607"/>
    <w:rsid w:val="0029409E"/>
    <w:rsid w:val="002F27E4"/>
    <w:rsid w:val="0032204A"/>
    <w:rsid w:val="00322A1C"/>
    <w:rsid w:val="00364B74"/>
    <w:rsid w:val="0037224E"/>
    <w:rsid w:val="003D3D64"/>
    <w:rsid w:val="00414703"/>
    <w:rsid w:val="0056134D"/>
    <w:rsid w:val="0058504A"/>
    <w:rsid w:val="00592B24"/>
    <w:rsid w:val="005B7A87"/>
    <w:rsid w:val="005E7C32"/>
    <w:rsid w:val="006024B2"/>
    <w:rsid w:val="0064461E"/>
    <w:rsid w:val="00726E23"/>
    <w:rsid w:val="00760AE6"/>
    <w:rsid w:val="007A0432"/>
    <w:rsid w:val="007A687B"/>
    <w:rsid w:val="007B66BF"/>
    <w:rsid w:val="007E1B52"/>
    <w:rsid w:val="008013BB"/>
    <w:rsid w:val="00805D5B"/>
    <w:rsid w:val="008074C7"/>
    <w:rsid w:val="008B6CA8"/>
    <w:rsid w:val="008E548A"/>
    <w:rsid w:val="0094193D"/>
    <w:rsid w:val="009649AE"/>
    <w:rsid w:val="00975D8E"/>
    <w:rsid w:val="00981301"/>
    <w:rsid w:val="009C028F"/>
    <w:rsid w:val="00A06C3A"/>
    <w:rsid w:val="00A24704"/>
    <w:rsid w:val="00A31BDE"/>
    <w:rsid w:val="00A37745"/>
    <w:rsid w:val="00A43651"/>
    <w:rsid w:val="00A8215B"/>
    <w:rsid w:val="00AB78CB"/>
    <w:rsid w:val="00AF1360"/>
    <w:rsid w:val="00AF6DC5"/>
    <w:rsid w:val="00B62037"/>
    <w:rsid w:val="00BC3378"/>
    <w:rsid w:val="00C21BF2"/>
    <w:rsid w:val="00CD0798"/>
    <w:rsid w:val="00CE0CB0"/>
    <w:rsid w:val="00CE5D96"/>
    <w:rsid w:val="00D91E21"/>
    <w:rsid w:val="00D957D8"/>
    <w:rsid w:val="00DA0C55"/>
    <w:rsid w:val="00DB1900"/>
    <w:rsid w:val="00DD081D"/>
    <w:rsid w:val="00DD6399"/>
    <w:rsid w:val="00EE276E"/>
    <w:rsid w:val="00F00B24"/>
    <w:rsid w:val="00F60ED0"/>
    <w:rsid w:val="00F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67DF"/>
  <w15:docId w15:val="{5CD1F2A2-6F3B-4B26-AEA5-EC4F19A9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E7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E7C3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DB1900"/>
    <w:pPr>
      <w:ind w:left="720"/>
      <w:contextualSpacing/>
    </w:pPr>
  </w:style>
  <w:style w:type="table" w:styleId="Rcsostblzat">
    <w:name w:val="Table Grid"/>
    <w:basedOn w:val="Normltblzat"/>
    <w:uiPriority w:val="59"/>
    <w:rsid w:val="00DB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F0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00B24"/>
    <w:rPr>
      <w:b/>
      <w:bCs/>
    </w:rPr>
  </w:style>
  <w:style w:type="character" w:styleId="Kiemels">
    <w:name w:val="Emphasis"/>
    <w:basedOn w:val="Bekezdsalapbettpusa"/>
    <w:uiPriority w:val="20"/>
    <w:qFormat/>
    <w:rsid w:val="00F00B24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F00B24"/>
    <w:rPr>
      <w:color w:val="0000FF"/>
      <w:u w:val="single"/>
    </w:rPr>
  </w:style>
  <w:style w:type="paragraph" w:styleId="Vltozat">
    <w:name w:val="Revision"/>
    <w:hidden/>
    <w:uiPriority w:val="99"/>
    <w:semiHidden/>
    <w:rsid w:val="008074C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0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74C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92B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2B2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2B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2B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2B24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A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7745"/>
  </w:style>
  <w:style w:type="paragraph" w:styleId="llb">
    <w:name w:val="footer"/>
    <w:basedOn w:val="Norml"/>
    <w:link w:val="llbChar"/>
    <w:uiPriority w:val="99"/>
    <w:unhideWhenUsed/>
    <w:rsid w:val="00A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umni.elte.hu/page/szponzora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E7174-C618-45EA-8FD4-5E9EB72C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753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Vágási Tünde</dc:creator>
  <cp:lastModifiedBy>Gyalai Zsófia</cp:lastModifiedBy>
  <cp:revision>6</cp:revision>
  <dcterms:created xsi:type="dcterms:W3CDTF">2020-09-07T07:29:00Z</dcterms:created>
  <dcterms:modified xsi:type="dcterms:W3CDTF">2020-09-21T08:18:00Z</dcterms:modified>
</cp:coreProperties>
</file>